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Форма утверждена постановлением Правительства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Российской Федерации от 12 ноября 2016 г. №  156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ТИПОВОЙ ДОГОВОР 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>№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 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на оказание услуг по обращению с твердыми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rPr/>
        <w:tc>
          <w:tcPr>
            <w:tcW w:w="5102" w:type="dxa"/>
            <w:tcBorders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г. Бийск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____.____._________ г.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Общество с ограниченной ответственностью «Спецобслуживание – Центральное», именуемое в дальнейшем </w:t>
      </w: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  <w:t>региональным оператором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, в лице директора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Щербатова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Алексея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Викторовича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, действующего на основании Устава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и Соглаше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ния № ____________ от _______________ г.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об организации деятельности по обращению с твердыми коммунальными отходами в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val="ru-RU" w:eastAsia="ru-RU" w:bidi="ar-SA"/>
        </w:rPr>
        <w:t>Заринской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 зоне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тайского края, заключенного с Министерством строительства, транспорта, жилищно-коммунального хозяйства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 xml:space="preserve">Алтайского края по результатам конкурсного отбора (далее — Соглашение), с одной стороны, и </w:t>
      </w:r>
    </w:p>
    <w:p>
      <w:pPr>
        <w:pStyle w:val="Normal"/>
        <w:shd w:val="clear" w:fill="FFFFFF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 xml:space="preserve">_____________________________________________________, именуемый в дальнейшем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highlight w:val="white"/>
          <w:lang w:eastAsia="ru-RU"/>
        </w:rPr>
        <w:t>потребителем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, паспорт: серия _______, №_______________, выдан: ____.____.________, ___________________________________________ __________________________________, код: _____________________,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highlight w:val="whit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действующий на основании гражданского законодательства с другой стороны, именуемые в дальнейшем сторонами, заключили настоящий договор о нижеследующем: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highlight w:val="white"/>
          <w:lang w:eastAsia="ru-RU"/>
        </w:rPr>
        <w:t xml:space="preserve"> 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I. Предмет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ar404">
        <w:r>
          <w:rPr>
            <w:color w:val="auto"/>
            <w:sz w:val="20"/>
            <w:szCs w:val="20"/>
            <w:u w:val="none"/>
          </w:rPr>
          <w:t>приложению</w:t>
        </w:r>
      </w:hyperlink>
      <w:hyperlink w:anchor="Par404">
        <w:r>
          <w:rPr>
            <w:color w:val="auto"/>
          </w:rPr>
          <w:t xml:space="preserve"> </w:t>
        </w:r>
      </w:hyperlink>
      <w:r>
        <w:rPr>
          <w:color w:val="auto"/>
          <w:sz w:val="20"/>
          <w:szCs w:val="20"/>
        </w:rPr>
        <w:t>к настоящему договору.</w:t>
      </w:r>
      <w:r>
        <w:rPr>
          <w:color w:val="auto"/>
        </w:rPr>
        <w:t xml:space="preserve"> 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3. Способ складирования твердых коммунальных отходов — _____________________________________________, в том числе крупногабаритных отходов - </w:t>
      </w:r>
      <w:r>
        <w:rPr>
          <w:rFonts w:cs="Times New Roman" w:ascii="Times New Roman" w:hAnsi="Times New Roman"/>
          <w:color w:val="auto"/>
          <w:sz w:val="20"/>
          <w:szCs w:val="20"/>
        </w:rPr>
        <w:t>на специальных площадках для складирования крупногабаритных отходов.</w:t>
      </w:r>
      <w:r>
        <w:rPr>
          <w:color w:val="auto"/>
          <w:sz w:val="20"/>
          <w:szCs w:val="20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Дата начала оказания услуг по обращению с твердыми коммунальными отходами 01.11.2018 г.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II. Сроки и порядок оплаты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утвержденных норм накопления твердых коммунальных отходов (298,55 руб. За 1 куб. м., с учетом НДС (на дату начала оказания услуг)*0,121 куб. м. на 1 проживающего (норматив накопления твёрдых коммунальных отходов на территории Алтайского края для потребителей услуги по обращению с отходами, за исключением г. Барнаула).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При отсутствии постоянно либо временно проживающих потребителей в жилом помещении, размер ежемесячной платы за коммунальную услугу по обращению с твердыми коммунальными отходами исчисляется исходя из количества собственников жилого помещения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пункт 148 (36) Правил предоставления коммунальных услуг собственникам и пользователям помещений в многоквартирных домах и жилых домов утв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ru-RU"/>
        </w:rPr>
        <w:t>ержденных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Постановлением Правительства РФ от 06.05.2011 № 354</w:t>
      </w:r>
      <w:r>
        <w:rPr>
          <w:rFonts w:ascii="Times New Roman" w:hAnsi="Times New Roman"/>
          <w:color w:val="auto"/>
          <w:sz w:val="20"/>
          <w:szCs w:val="20"/>
        </w:rPr>
        <w:t>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В случае изменения единого тарифа на услугу регионального оператора в установленном законом порядке, цена на услугу регионального оператора по настоящему договору изменяется и принимается равной вновь установленному единому тарифу с даты введения в действие нового тарифа без заключения сторонами дополнительного соглашения об изменении цены на услугу регионального оператора.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Информация о едином тарифе на услугу регионального оператора, о его изменении заблаговременно доводится до сведения потребителей путем размещения на официальном сайте регионального оператора </w:t>
      </w:r>
      <w:hyperlink r:id="rId2">
        <w:r>
          <w:rPr>
            <w:rFonts w:cs="Times New Roman" w:ascii="Times New Roman" w:hAnsi="Times New Roman"/>
            <w:color w:val="auto"/>
            <w:sz w:val="20"/>
            <w:szCs w:val="20"/>
            <w:lang w:val="en-US"/>
          </w:rPr>
          <w:t>http://spo-center.ru</w:t>
        </w:r>
      </w:hyperlink>
      <w:hyperlink r:id="rId3">
        <w:r>
          <w:rPr>
            <w:color w:val="auto"/>
            <w:sz w:val="20"/>
            <w:szCs w:val="20"/>
            <w:u w:val="none"/>
          </w:rPr>
          <w:t xml:space="preserve"> </w:t>
        </w:r>
      </w:hyperlink>
      <w:r>
        <w:rPr>
          <w:rFonts w:cs="Times New Roman" w:ascii="Times New Roman" w:hAnsi="Times New Roman"/>
          <w:color w:val="auto"/>
          <w:sz w:val="20"/>
          <w:szCs w:val="20"/>
          <w:lang w:val="ru-RU"/>
        </w:rPr>
        <w:t xml:space="preserve">или любым доступным способом (размещение в СМИ, </w:t>
      </w:r>
      <w:r>
        <w:rPr>
          <w:rFonts w:cs="Times New Roman" w:ascii="Times New Roman" w:hAnsi="Times New Roman"/>
          <w:color w:val="auto"/>
          <w:sz w:val="20"/>
          <w:szCs w:val="20"/>
        </w:rPr>
        <w:t>в платежных документах и др.)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надлежащим уведомлением.</w:t>
      </w:r>
      <w:r>
        <w:rPr>
          <w:color w:val="auto"/>
          <w:sz w:val="20"/>
          <w:szCs w:val="20"/>
        </w:rPr>
        <w:t xml:space="preserve">                                            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осуществлении платы Потребитель обязан указывать номер лицевого счета указанный в платежном документе (квитанции).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наличии в платежном документе четких указаний о назначении платежа, в том числе реквизитов договора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10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Перерасчет размера платы за услугу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III</w:t>
      </w:r>
      <w:r>
        <w:rPr>
          <w:color w:val="auto"/>
          <w:sz w:val="20"/>
          <w:szCs w:val="20"/>
        </w:rPr>
        <w:t>. Права и обязанности сторон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10. Региональный оператор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r>
        <w:rPr>
          <w:rStyle w:val="Style14"/>
          <w:color w:val="auto"/>
          <w:sz w:val="20"/>
          <w:szCs w:val="20"/>
          <w:u w:val="none"/>
        </w:rPr>
        <w:t xml:space="preserve">приложении </w:t>
      </w:r>
      <w:r>
        <w:rPr>
          <w:color w:val="auto"/>
          <w:sz w:val="20"/>
          <w:szCs w:val="20"/>
        </w:rPr>
        <w:t>к настоящему договору;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11. Региональный оператор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требовать от потребителя оплаты оказанных по настоящему договору услуг в объемах и в сроках, указанных в настоящем договоре, а также уплаты неустоек (штрафов, пеней);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организации для начисления платы за коммунальную услугу по обращению с твердыми коммунальными отходами, подготовки и доставки платежных документов потребителям;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д) осуществлять обработку персональных данных потребителя;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е) осуществлять иные права, предоставленные Региональному оператору, по настоящему договору и нормативными правовыми актами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12. Потребитель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 июня 2016 г. № 505 "Об утверждении Правил коммерческого учета объема и (или) массы твердых коммунальных отходов";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не допускать складирования в контейнерах (объемом до 1,1 куб. м.) крупногабаритных отходов, обрезков деревьев, веток, опавшей листвы, металлолома, песка, земли, прочих отходов не относящихся к твердым коммунальным;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е)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информировать Регионального оператора об изменении количества проживающих (в том числе временно) и (или) зарегистрированных граждан в жилом помещении (доме) не позднее 5 (пяти) рабочих дней со дня наступления таких изменений, любым доступным способом, позволяющим подтвердить его получение адресатом</w:t>
      </w:r>
      <w:r>
        <w:rPr>
          <w:color w:val="auto"/>
          <w:sz w:val="20"/>
          <w:szCs w:val="20"/>
        </w:rPr>
        <w:t>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 не позднее 5 (пяти) рабочих дней, со дня наступления таких изменений;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з) нести иные обязанности, предусмотренные действующим законодательством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 Потребитель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V. Порядок осуществления учета объема и (или) массы твердых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коммунальных отходов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14.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 июня 2016 г. № 505 "Об утверждении Правил  коммерческого  учета  объема  и  (или)  массы  твердых коммунальных отходов", следующим способом:  расчетным путем исходя из нормативов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При этом, размер платы за коммунальную услугу по обращению с твердыми коммунальными отходами в жилом помещении определяется исходя из количества граждан, постоянно и временно проживающих в жилом помещении, на основании нормативов накопления твердых коммунальных отходов, утвержденных уполномоченным органом, и единого тарифа на услугу Регионального оператора по обращению с твердыми коммунальными отходами.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Потребитель считается временно проживающим в жилом помещении, если он фактически проживает в этом жилом помещении более 5 (пяти) дней подряд.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V. Порядок фиксации нарушений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</w:rPr>
        <w:t>. Акт должен содержать: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19</w:t>
      </w:r>
      <w:r>
        <w:rPr>
          <w:color w:val="auto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VI. Ответственность сторон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20</w:t>
      </w:r>
      <w:r>
        <w:rPr>
          <w:color w:val="auto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 случае неисполнения, либо ненадлежащего исполнения, потребителем обязательств по оплате настоящего договора, региональный оператор вправе потребовать от потребителя уплаты пени в размере одной трехсотой ставки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ConsPlusNormal"/>
        <w:numPr>
          <w:ilvl w:val="1"/>
          <w:numId w:val="2"/>
        </w:numPr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перемещение Потребителем контейнеров с места первичного накопления отходов;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возгорание отходов в контейнерах;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техническая неисправность контейнера.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VII. Обстоятельства непреодолимой силы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</w:rPr>
      </w:pPr>
      <w:r>
        <w:rPr>
          <w:color w:val="auto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</w:rPr>
      </w:pPr>
      <w:r>
        <w:rPr>
          <w:color w:val="auto"/>
          <w:sz w:val="20"/>
          <w:szCs w:val="20"/>
          <w:lang w:val="en-US"/>
        </w:rPr>
        <w:t>VIII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  <w:lang w:val="ru-RU"/>
        </w:rPr>
        <w:t>Конфиденциальность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  <w:lang w:val="ru-RU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использования настоящего договора.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  <w:lang w:val="ru-RU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  <w:lang w:val="ru-RU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расчетно-кассовых организаций, почтовой связи или служб доставки. В платежном документе указываются: адрес, наименование (ФИО) Потребителя, номер лицевого счета, расчет ежемесячной стоимости оказанных услуг.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X. Действие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  <w:lang w:val="en-US"/>
        </w:rPr>
        <w:t>29</w:t>
      </w:r>
      <w:r>
        <w:rPr>
          <w:rFonts w:ascii="Times New Roman" w:hAnsi="Times New Roman"/>
          <w:color w:val="auto"/>
          <w:sz w:val="20"/>
          <w:szCs w:val="20"/>
        </w:rPr>
        <w:t>. Настоящий договор заключается на срок ________________ до 22.05.2021 г. Договор заключается сроком на период действия соглашения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30</w:t>
      </w:r>
      <w:r>
        <w:rPr>
          <w:color w:val="auto"/>
          <w:sz w:val="20"/>
          <w:szCs w:val="20"/>
        </w:rPr>
        <w:t xml:space="preserve">.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В случае, если по окончании действия Соглашения Региональный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настоящего соглашения</w:t>
      </w:r>
      <w:r>
        <w:rPr>
          <w:color w:val="auto"/>
          <w:sz w:val="20"/>
          <w:szCs w:val="20"/>
        </w:rPr>
        <w:t>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X. Прочие условия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Настоящий договор составлен в 2 экземплярах, имеющих равную юридическую силу.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Style w:val="Style14"/>
          <w:color w:val="auto"/>
          <w:sz w:val="20"/>
          <w:szCs w:val="20"/>
          <w:u w:val="none"/>
          <w:lang w:val="en-US"/>
        </w:rPr>
        <w:t>35</w:t>
      </w:r>
      <w:r>
        <w:rPr>
          <w:rStyle w:val="Style14"/>
          <w:color w:val="auto"/>
          <w:sz w:val="20"/>
          <w:szCs w:val="20"/>
          <w:u w:val="none"/>
        </w:rPr>
        <w:t xml:space="preserve">. Приложение </w:t>
      </w:r>
      <w:r>
        <w:rPr>
          <w:color w:val="auto"/>
          <w:sz w:val="20"/>
          <w:szCs w:val="20"/>
        </w:rPr>
        <w:t>к настоящему договору является его неотъемлемой частью.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2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Юридический и почтовый адрес: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659328,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пер. Спичечный, д. 5, оф. 3,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4">
              <w:r>
                <w:rPr>
                  <w:color w:val="auto"/>
                  <w:sz w:val="20"/>
                  <w:szCs w:val="20"/>
                  <w:lang w:val="en-US"/>
                </w:rPr>
                <w:t>info@spo-center.ru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ru-RU"/>
              </w:rPr>
              <w:t xml:space="preserve">Сайт: </w:t>
            </w:r>
            <w:hyperlink r:id="rId5">
              <w:r>
                <w:rPr>
                  <w:color w:val="auto"/>
                  <w:sz w:val="20"/>
                  <w:szCs w:val="20"/>
                  <w:lang w:val="ru-RU"/>
                </w:rPr>
                <w:t>http</w:t>
              </w:r>
            </w:hyperlink>
            <w:hyperlink r:id="rId6">
              <w:r>
                <w:rPr/>
                <w:t>://</w:t>
              </w:r>
            </w:hyperlink>
            <w:hyperlink r:id="rId7">
              <w:r>
                <w:rPr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8">
              <w:r>
                <w:rPr/>
                <w:t>-</w:t>
              </w:r>
            </w:hyperlink>
            <w:hyperlink r:id="rId9">
              <w:r>
                <w:rPr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10">
              <w:r>
                <w:rPr/>
                <w:t>.</w:t>
              </w:r>
            </w:hyperlink>
            <w:hyperlink r:id="rId11">
              <w:r>
                <w:rPr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Р/сч 40702810517140009586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К/с 30101810145250000411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БИК 044525411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Ф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илиал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"Центральный" банка ВТБ (ПАО) г. Москва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Style w:val="Style14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Офис по работе с физ. лицами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Адрес: Алтайский край, г. </w:t>
            </w:r>
            <w:r>
              <w:rPr>
                <w:color w:val="auto"/>
                <w:sz w:val="20"/>
                <w:szCs w:val="20"/>
                <w:lang w:val="ru-RU"/>
              </w:rPr>
              <w:t>Заринск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пр. Строителей, д. 18, каб. 208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</w:t>
            </w:r>
            <w:r>
              <w:rPr>
                <w:color w:val="auto"/>
                <w:sz w:val="20"/>
                <w:szCs w:val="20"/>
                <w:lang w:val="ru-RU"/>
              </w:rPr>
              <w:t>95</w:t>
            </w:r>
            <w:r>
              <w:rPr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ru-RU"/>
              </w:rPr>
              <w:t>99-018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</w:rPr>
              <w:t>abon.</w:t>
            </w: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>zarinsk</w:t>
            </w:r>
            <w:r>
              <w:rPr>
                <w:rStyle w:val="Style14"/>
                <w:color w:val="auto"/>
                <w:sz w:val="20"/>
                <w:szCs w:val="20"/>
              </w:rPr>
              <w:t>@spo-center.ru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ru-RU" w:eastAsia="ru-RU" w:bidi="ar-SA"/>
              </w:rPr>
              <w:t>ПОТРЕБИТЕЛЬ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:</w:t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  <w:tab/>
              <w:t>М.П.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 ______________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  <w:r>
        <w:br w:type="page"/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Приложение № 1 к типовому договору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на оказание услуг по обращению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с твердыми коммунальными отходами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ИНФОРМАЦИЯ ПО ПРЕДМЕТУ ДОГОВОРА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I. Объем и место сбора и накопления твердых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коммунальных отходов</w:t>
      </w:r>
    </w:p>
    <w:tbl>
      <w:tblPr>
        <w:tblW w:w="10244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401"/>
        <w:gridCol w:w="1809"/>
        <w:gridCol w:w="1882"/>
        <w:gridCol w:w="1880"/>
        <w:gridCol w:w="2351"/>
        <w:gridCol w:w="1920"/>
      </w:tblGrid>
      <w:tr>
        <w:trPr>
          <w:trHeight w:val="1477" w:hRule="atLeast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>
        <w:trPr/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0" w:right="0" w:firstLine="283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2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Юридический и почтовый адрес: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659328,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пер. Спичечный, д. 5, оф. 3,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12">
              <w:r>
                <w:rPr>
                  <w:color w:val="auto"/>
                  <w:sz w:val="20"/>
                  <w:szCs w:val="20"/>
                  <w:lang w:val="en-US"/>
                </w:rPr>
                <w:t>info@spo-center.ru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ru-RU"/>
              </w:rPr>
              <w:t xml:space="preserve">Сайт: </w:t>
            </w:r>
            <w:hyperlink r:id="rId13">
              <w:r>
                <w:rPr>
                  <w:color w:val="auto"/>
                  <w:sz w:val="20"/>
                  <w:szCs w:val="20"/>
                  <w:lang w:val="ru-RU"/>
                </w:rPr>
                <w:t>http</w:t>
              </w:r>
            </w:hyperlink>
            <w:hyperlink r:id="rId14">
              <w:r>
                <w:rPr/>
                <w:t>://</w:t>
              </w:r>
            </w:hyperlink>
            <w:hyperlink r:id="rId15">
              <w:r>
                <w:rPr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16">
              <w:r>
                <w:rPr/>
                <w:t>-</w:t>
              </w:r>
            </w:hyperlink>
            <w:hyperlink r:id="rId17">
              <w:r>
                <w:rPr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18">
              <w:r>
                <w:rPr/>
                <w:t>.</w:t>
              </w:r>
            </w:hyperlink>
            <w:hyperlink r:id="rId19">
              <w:r>
                <w:rPr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Р/сч 40702810517140009586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К/с 30101810145250000411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БИК 044525411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Ф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илиал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"Центральный" банка ВТБ (ПАО) г. Москва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Style w:val="Style14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Офис по работе с физ. лицами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Адрес: Алтайский край, г. </w:t>
            </w:r>
            <w:r>
              <w:rPr>
                <w:color w:val="auto"/>
                <w:sz w:val="20"/>
                <w:szCs w:val="20"/>
                <w:lang w:val="ru-RU"/>
              </w:rPr>
              <w:t>Заринск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пр. Строителей, д. 18, каб. 208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</w:t>
            </w:r>
            <w:r>
              <w:rPr>
                <w:color w:val="auto"/>
                <w:sz w:val="20"/>
                <w:szCs w:val="20"/>
                <w:lang w:val="ru-RU"/>
              </w:rPr>
              <w:t>95</w:t>
            </w:r>
            <w:r>
              <w:rPr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ru-RU"/>
              </w:rPr>
              <w:t>99-018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</w:rPr>
              <w:t>abon.</w:t>
            </w: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>zarinsk</w:t>
            </w:r>
            <w:r>
              <w:rPr>
                <w:rStyle w:val="Style14"/>
                <w:color w:val="auto"/>
                <w:sz w:val="20"/>
                <w:szCs w:val="20"/>
              </w:rPr>
              <w:t>@spo-center.ru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ru-RU" w:eastAsia="ru-RU" w:bidi="ar-SA"/>
              </w:rPr>
              <w:t>ПОТРЕБИТЕЛЬ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:</w:t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  <w:tab/>
              <w:t>М.П.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 ______________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Web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Приложение № 2 к типовому договору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на оказание услуг по обращению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с твердыми коммунальными отходами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/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/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Количество зарегистрированных жильцов</w:t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tbl>
      <w:tblPr>
        <w:tblW w:w="10245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270"/>
        <w:gridCol w:w="3523"/>
        <w:gridCol w:w="1532"/>
        <w:gridCol w:w="2264"/>
        <w:gridCol w:w="2656"/>
      </w:tblGrid>
      <w:tr>
        <w:trPr/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Серия, № паспорта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Адрес Прописки</w:t>
            </w:r>
          </w:p>
        </w:tc>
      </w:tr>
      <w:tr>
        <w:trPr>
          <w:trHeight w:val="311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393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0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3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3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523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264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0" w:right="0" w:firstLine="283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2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Юридический и почтовый адрес: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659328,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пер. Спичечный, д. 5, оф. 3,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20">
              <w:r>
                <w:rPr>
                  <w:color w:val="auto"/>
                  <w:sz w:val="20"/>
                  <w:szCs w:val="20"/>
                  <w:lang w:val="en-US"/>
                </w:rPr>
                <w:t>info@spo-center.ru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ru-RU"/>
              </w:rPr>
              <w:t xml:space="preserve">Сайт: </w:t>
            </w:r>
            <w:hyperlink r:id="rId21">
              <w:r>
                <w:rPr>
                  <w:color w:val="auto"/>
                  <w:sz w:val="20"/>
                  <w:szCs w:val="20"/>
                  <w:lang w:val="ru-RU"/>
                </w:rPr>
                <w:t>http</w:t>
              </w:r>
            </w:hyperlink>
            <w:hyperlink r:id="rId22">
              <w:r>
                <w:rPr/>
                <w:t>://</w:t>
              </w:r>
            </w:hyperlink>
            <w:hyperlink r:id="rId23">
              <w:r>
                <w:rPr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24">
              <w:r>
                <w:rPr/>
                <w:t>-</w:t>
              </w:r>
            </w:hyperlink>
            <w:hyperlink r:id="rId25">
              <w:r>
                <w:rPr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26">
              <w:r>
                <w:rPr/>
                <w:t>.</w:t>
              </w:r>
            </w:hyperlink>
            <w:hyperlink r:id="rId27">
              <w:r>
                <w:rPr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Р/сч 40702810517140009586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К/с 30101810145250000411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БИК 044525411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Ф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илиал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"Центральный" банка ВТБ (ПАО) г. Москва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Style w:val="Style14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Офис по работе с физ. лицами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Адрес: Алтайский край, г. </w:t>
            </w:r>
            <w:r>
              <w:rPr>
                <w:color w:val="auto"/>
                <w:sz w:val="20"/>
                <w:szCs w:val="20"/>
                <w:lang w:val="ru-RU"/>
              </w:rPr>
              <w:t>Заринск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пр. Строителей, д. 18, каб. 208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</w:t>
            </w:r>
            <w:r>
              <w:rPr>
                <w:color w:val="auto"/>
                <w:sz w:val="20"/>
                <w:szCs w:val="20"/>
                <w:lang w:val="ru-RU"/>
              </w:rPr>
              <w:t>95</w:t>
            </w:r>
            <w:r>
              <w:rPr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ru-RU"/>
              </w:rPr>
              <w:t>99-018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Style14"/>
                <w:color w:val="auto"/>
                <w:sz w:val="20"/>
                <w:szCs w:val="20"/>
              </w:rPr>
              <w:t>abon.</w:t>
            </w: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>zarinsk</w:t>
            </w:r>
            <w:r>
              <w:rPr>
                <w:rStyle w:val="Style14"/>
                <w:color w:val="auto"/>
                <w:sz w:val="20"/>
                <w:szCs w:val="20"/>
              </w:rPr>
              <w:t>@spo-center.ru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ru-RU" w:eastAsia="ru-RU" w:bidi="ar-SA"/>
              </w:rPr>
              <w:t>ПОТРЕБИТЕЛЬ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:</w:t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  <w:tab/>
              <w:t>М.П.</w:t>
            </w:r>
          </w:p>
        </w:tc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 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СОГЛАСИЕ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субъекта персональных данных на обработку своих персональных данных</w:t>
      </w:r>
    </w:p>
    <w:p>
      <w:pPr>
        <w:pStyle w:val="Style26"/>
        <w:tabs>
          <w:tab w:val="clear" w:pos="9127"/>
          <w:tab w:val="right" w:pos="10485" w:leader="none"/>
        </w:tabs>
        <w:spacing w:lineRule="auto" w:line="240" w:before="113" w:after="113"/>
        <w:ind w:left="0" w:right="0" w:hanging="0"/>
        <w:jc w:val="left"/>
        <w:rPr/>
      </w:pP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_____._____.___________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г.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ФИО.:</w:t>
      </w:r>
      <w:r>
        <w:rPr>
          <w:rFonts w:ascii="Times New Roman" w:hAnsi="Times New Roman"/>
          <w:b w:val="false"/>
          <w:bCs w:val="false"/>
          <w:color w:val="auto"/>
        </w:rPr>
        <w:t xml:space="preserve"> </w:t>
      </w:r>
      <w:r>
        <w:rPr>
          <w:rStyle w:val="Style17"/>
          <w:rFonts w:ascii="Times New Roman" w:hAnsi="Times New Roman"/>
          <w:b w:val="false"/>
          <w:bCs w:val="false"/>
          <w:color w:val="auto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Адрес:</w:t>
      </w:r>
      <w:r>
        <w:rPr>
          <w:rFonts w:ascii="Times New Roman" w:hAnsi="Times New Roman"/>
          <w:color w:val="auto"/>
        </w:rPr>
        <w:t xml:space="preserve"> </w:t>
      </w:r>
      <w:r>
        <w:rPr>
          <w:rStyle w:val="Style17"/>
          <w:rFonts w:ascii="Times New Roman" w:hAnsi="Times New Roman"/>
          <w:color w:val="auto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 xml:space="preserve">Документ удостоверяющий личность: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 xml:space="preserve">серия __________, № ____________, выдан:__.___.______, _______________________________________________________________, код:______-______ </w:t>
      </w:r>
    </w:p>
    <w:p>
      <w:pPr>
        <w:pStyle w:val="Normal"/>
        <w:spacing w:lineRule="auto" w:line="240" w:before="0" w:after="0"/>
        <w:contextualSpacing/>
        <w:jc w:val="both"/>
        <w:rPr>
          <w:rStyle w:val="Style17"/>
          <w:rFonts w:ascii="Times New Roman" w:hAnsi="Times New Roman" w:eastAsia="Times New Roman" w:cs="Times New Roman"/>
          <w:b/>
          <w:b/>
          <w:bCs w:val="false"/>
          <w:color w:val="auto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ab/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Передавая свои персональные данные путем направления заявки на заключение договора, заявления, иного обращения или любым  другим способом субъект обработки персональных данных, действуя свободно, своей волей и в своем интересе, а также подтверждая свою дееспособность, дает настоящее согласие на обработку персональных данных Региональному оператору ООО «Спецобслуживание-Центральное» на следующих условиях: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1.  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Данное Согласие дается на обработку персональных данных как без, так и с использованием средств автоматизации;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contextualSpacing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2.  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Согласие на обработку персональных данных дается в целях: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left="0" w:right="0" w:firstLine="283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-заключения договора на оказание услуг по обращению с твердыми коммунальными отходами, его дальнейшего изменения и исполнения; информирования; расчета платы за коммунальную услугу; формирования квитанции за коммунальную услугу по обращению с твердыми коммунальными отходами; сбора платы за коммунальную услугу, расчета и предоставления льгот; для подготовки ответов на обращения; для осуществления прав и законных интересов ООО «Спецобслуживание - Центральное» или третьих лиц;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3.  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Региональный оператор осуществляет обработку следующих персональных данных: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Фамилия, имя, отчество;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Дата и место рождения;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Номер телефона;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Адрес регистрации и фактического проживания;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Сведения о документе удостоверяющем личность;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4.  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Основанием для обработки  персональных данных являются: Конституция Российской Федерации, Жилищный кодекс РФ, ФЗ № 152-ФЗ «О персональных данных», ФЗ № 89-ФЗ от 24.06.1998 г. (в ред. от 25.12.2018 г.) года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№ 354 от 06.05.2011 года.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5.  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В ходе обработки с персональными данными будут совершены следующие действия: сбор, запись,  систематизация, накопление, хранение, уточнение (обновление, изменение) извлечение, использование, обезличивание, блокирование, удаление, уничтожение — все упомянутые варианты только в целях, указанных в п. 2 настоящего Согласия.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6.  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В рамках исполнения договора заключенного с Региональным оператором ООО «Спецобслуживание- Центральное», передача персональных данных третьим лицам осуществляется на основании законодательства РФ.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7.  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</w:t>
      </w:r>
    </w:p>
    <w:p>
      <w:pPr>
        <w:pStyle w:val="Normal"/>
        <w:spacing w:lineRule="auto" w:line="240" w:before="113" w:after="0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0"/>
          <w:szCs w:val="20"/>
          <w:shd w:fill="auto" w:val="clear"/>
          <w:lang w:val="ru-RU" w:eastAsia="ru-RU"/>
        </w:rPr>
        <w:t>8.  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>Согласие может быть отозвано субъектом персональных данных или его представителем путем направления в ООО «Спецобслуживание- Центральное» письменного заявления.</w:t>
      </w:r>
    </w:p>
    <w:p>
      <w:pPr>
        <w:pStyle w:val="Normal"/>
        <w:spacing w:lineRule="auto" w:line="240" w:before="0" w:after="0"/>
        <w:contextualSpacing/>
        <w:jc w:val="both"/>
        <w:rPr>
          <w:rStyle w:val="Style17"/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</w:r>
    </w:p>
    <w:p>
      <w:pPr>
        <w:pStyle w:val="Style28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Данные об операторе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 xml:space="preserve">Наименование организации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>ООО «Спецобслуживание-Центральное»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 xml:space="preserve">Адрес оператора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>659328, Алтайский край, г. Бийск, пер. Спичечный, дом № 5, офис 3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>Ответственный за обработку  ____________________________  __________________________________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28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Субъект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>Фамилия, имя, отчество  _____________________________________________________________________________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>Адрес: ____________________________________________________________________________________________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jc w:val="left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/>
        </w:rPr>
        <w:t xml:space="preserve">Паспортные данные: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>серия _______, № ____________, выдан: ____.____.___________, ____________________________________________________________________________________, код: _____-_____</w:t>
      </w:r>
      <w:r>
        <w:rPr>
          <w:rStyle w:val="Style17"/>
          <w:rFonts w:ascii="Times New Roman" w:hAnsi="Times New Roman"/>
          <w:color w:val="auto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9.  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Настоящее Согласие действует бессрочно до момента прекращения обработки персональных данных по причине указанной в п. 8 настоящего Соглашения.</w:t>
      </w:r>
      <w:r>
        <w:rPr>
          <w:rFonts w:ascii="Times New Roman" w:hAnsi="Times New Roman"/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</w:r>
    </w:p>
    <w:p>
      <w:pPr>
        <w:pStyle w:val="Style29"/>
        <w:shd w:val="clear" w:fill="FFFFFF"/>
        <w:tabs>
          <w:tab w:val="clear" w:pos="708"/>
          <w:tab w:val="center" w:pos="3600" w:leader="none"/>
          <w:tab w:val="center" w:pos="6120" w:leader="none"/>
        </w:tabs>
        <w:spacing w:lineRule="auto" w:line="240" w:before="0" w:after="0"/>
        <w:ind w:left="0" w:right="0" w:firstLine="283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none"/>
          <w:lang w:val="ru-RU" w:eastAsia="ru-RU"/>
        </w:rPr>
        <w:t>___________________________________ / ______________________________________________ /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altName w:val="SymbolProp BT"/>
    <w:charset w:val="cc"/>
    <w:family w:val="roman"/>
    <w:pitch w:val="variable"/>
  </w:font>
  <w:font w:name="Courier New">
    <w:charset w:val="cc"/>
    <w:family w:val="roman"/>
    <w:pitch w:val="variable"/>
  </w:font>
  <w:font w:name="Wingdings">
    <w:altName w:val="Webdings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0"/>
        <w:szCs w:val="20"/>
        <w:highlight w:val="darkYello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Mangal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WWCharLFO4LVL1">
    <w:name w:val="WW_CharLFO4LVL1"/>
    <w:qFormat/>
    <w:rPr>
      <w:rFonts w:ascii="Symbol;SymbolProp BT" w:hAnsi="Symbol;SymbolProp BT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;Webdings" w:hAnsi="Wingdings;Webdings"/>
    </w:rPr>
  </w:style>
  <w:style w:type="character" w:styleId="WWCharLFO4LVL4">
    <w:name w:val="WW_CharLFO4LVL4"/>
    <w:qFormat/>
    <w:rPr>
      <w:rFonts w:ascii="Symbol;SymbolProp BT" w:hAnsi="Symbol;SymbolProp BT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;Webdings" w:hAnsi="Wingdings;Webdings"/>
    </w:rPr>
  </w:style>
  <w:style w:type="character" w:styleId="WWCharLFO4LVL7">
    <w:name w:val="WW_CharLFO4LVL7"/>
    <w:qFormat/>
    <w:rPr>
      <w:rFonts w:ascii="Symbol;SymbolProp BT" w:hAnsi="Symbol;SymbolProp BT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;Webdings" w:hAnsi="Wingdings;Webdings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sz w:val="20"/>
      <w:szCs w:val="20"/>
      <w:highlight w:val="darkYellow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tLeast" w:line="100" w:before="100" w:after="119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overflowPunct w:val="true"/>
      <w:bidi w:val="0"/>
      <w:spacing w:lineRule="atLeast" w:line="100" w:before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numPr>
        <w:ilvl w:val="0"/>
        <w:numId w:val="0"/>
      </w:numPr>
      <w:suppressAutoHyphens w:val="true"/>
      <w:overflowPunct w:val="true"/>
      <w:bidi w:val="0"/>
      <w:spacing w:lineRule="atLeast" w:line="100" w:before="0" w:after="0"/>
      <w:ind w:left="0" w:right="0" w:hanging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Текст согласия"/>
    <w:basedOn w:val="Normal"/>
    <w:qFormat/>
    <w:pPr>
      <w:suppressAutoHyphens w:val="true"/>
    </w:pPr>
    <w:rPr>
      <w:lang w:val="ru-RU"/>
    </w:rPr>
  </w:style>
  <w:style w:type="paragraph" w:styleId="Style26">
    <w:name w:val="Шапка согласия"/>
    <w:basedOn w:val="Normal"/>
    <w:next w:val="Normal"/>
    <w:qFormat/>
    <w:pPr>
      <w:tabs>
        <w:tab w:val="clear" w:pos="708"/>
        <w:tab w:val="right" w:pos="9127" w:leader="none"/>
      </w:tabs>
      <w:suppressAutoHyphens w:val="true"/>
      <w:spacing w:before="0" w:after="240"/>
      <w:ind w:left="0" w:right="0" w:hanging="0"/>
    </w:pPr>
    <w:rPr>
      <w:lang w:val="ru-RU"/>
    </w:rPr>
  </w:style>
  <w:style w:type="paragraph" w:styleId="Style27">
    <w:name w:val="Список согласия"/>
    <w:basedOn w:val="Normal"/>
    <w:qFormat/>
    <w:pPr>
      <w:numPr>
        <w:ilvl w:val="0"/>
        <w:numId w:val="1"/>
      </w:numPr>
      <w:tabs>
        <w:tab w:val="clear" w:pos="708"/>
      </w:tabs>
      <w:suppressAutoHyphens w:val="true"/>
      <w:spacing w:before="0" w:after="0"/>
      <w:ind w:left="1066" w:right="0" w:hanging="357"/>
    </w:pPr>
    <w:rPr>
      <w:lang w:val="ru-RU"/>
    </w:rPr>
  </w:style>
  <w:style w:type="paragraph" w:styleId="Style28">
    <w:name w:val="Заголовок реквизитов"/>
    <w:basedOn w:val="Normal"/>
    <w:qFormat/>
    <w:pPr>
      <w:suppressAutoHyphens w:val="true"/>
      <w:spacing w:before="360" w:after="120"/>
      <w:ind w:left="0" w:right="0" w:hanging="0"/>
    </w:pPr>
    <w:rPr/>
  </w:style>
  <w:style w:type="paragraph" w:styleId="Style29">
    <w:name w:val="Строка реквизитов"/>
    <w:basedOn w:val="Normal"/>
    <w:qFormat/>
    <w:pPr>
      <w:suppressAutoHyphens w:val="true"/>
      <w:spacing w:before="0" w:after="0"/>
      <w:ind w:left="0" w:right="0" w:hanging="0"/>
    </w:pPr>
    <w:rPr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o-center.ru/" TargetMode="External"/><Relationship Id="rId3" Type="http://schemas.openxmlformats.org/officeDocument/2006/relationships/hyperlink" Target="http://spo-center.ru/" TargetMode="External"/><Relationship Id="rId4" Type="http://schemas.openxmlformats.org/officeDocument/2006/relationships/hyperlink" Target="mailto:info@spo-center.ru" TargetMode="External"/><Relationship Id="rId5" Type="http://schemas.openxmlformats.org/officeDocument/2006/relationships/hyperlink" Target="http://spo-center.ru/" TargetMode="External"/><Relationship Id="rId6" Type="http://schemas.openxmlformats.org/officeDocument/2006/relationships/hyperlink" Target="http://spo-center.ru/" TargetMode="External"/><Relationship Id="rId7" Type="http://schemas.openxmlformats.org/officeDocument/2006/relationships/hyperlink" Target="http://spo-center.ru/" TargetMode="External"/><Relationship Id="rId8" Type="http://schemas.openxmlformats.org/officeDocument/2006/relationships/hyperlink" Target="http://spo-center.ru/" TargetMode="External"/><Relationship Id="rId9" Type="http://schemas.openxmlformats.org/officeDocument/2006/relationships/hyperlink" Target="http://spo-center.ru/" TargetMode="External"/><Relationship Id="rId10" Type="http://schemas.openxmlformats.org/officeDocument/2006/relationships/hyperlink" Target="http://spo-center.ru/" TargetMode="External"/><Relationship Id="rId11" Type="http://schemas.openxmlformats.org/officeDocument/2006/relationships/hyperlink" Target="http://spo-center.ru/" TargetMode="External"/><Relationship Id="rId12" Type="http://schemas.openxmlformats.org/officeDocument/2006/relationships/hyperlink" Target="mailto:info@spo-center.ru" TargetMode="External"/><Relationship Id="rId13" Type="http://schemas.openxmlformats.org/officeDocument/2006/relationships/hyperlink" Target="http://spo-center.ru/" TargetMode="External"/><Relationship Id="rId14" Type="http://schemas.openxmlformats.org/officeDocument/2006/relationships/hyperlink" Target="http://spo-center.ru/" TargetMode="External"/><Relationship Id="rId15" Type="http://schemas.openxmlformats.org/officeDocument/2006/relationships/hyperlink" Target="http://spo-center.ru/" TargetMode="External"/><Relationship Id="rId16" Type="http://schemas.openxmlformats.org/officeDocument/2006/relationships/hyperlink" Target="http://spo-center.ru/" TargetMode="External"/><Relationship Id="rId17" Type="http://schemas.openxmlformats.org/officeDocument/2006/relationships/hyperlink" Target="http://spo-center.ru/" TargetMode="External"/><Relationship Id="rId18" Type="http://schemas.openxmlformats.org/officeDocument/2006/relationships/hyperlink" Target="http://spo-center.ru/" TargetMode="External"/><Relationship Id="rId19" Type="http://schemas.openxmlformats.org/officeDocument/2006/relationships/hyperlink" Target="http://spo-center.ru/" TargetMode="External"/><Relationship Id="rId20" Type="http://schemas.openxmlformats.org/officeDocument/2006/relationships/hyperlink" Target="mailto:info@spo-center.ru" TargetMode="External"/><Relationship Id="rId21" Type="http://schemas.openxmlformats.org/officeDocument/2006/relationships/hyperlink" Target="http://spo-center.ru/" TargetMode="External"/><Relationship Id="rId22" Type="http://schemas.openxmlformats.org/officeDocument/2006/relationships/hyperlink" Target="http://spo-center.ru/" TargetMode="External"/><Relationship Id="rId23" Type="http://schemas.openxmlformats.org/officeDocument/2006/relationships/hyperlink" Target="http://spo-center.ru/" TargetMode="External"/><Relationship Id="rId24" Type="http://schemas.openxmlformats.org/officeDocument/2006/relationships/hyperlink" Target="http://spo-center.ru/" TargetMode="External"/><Relationship Id="rId25" Type="http://schemas.openxmlformats.org/officeDocument/2006/relationships/hyperlink" Target="http://spo-center.ru/" TargetMode="External"/><Relationship Id="rId26" Type="http://schemas.openxmlformats.org/officeDocument/2006/relationships/hyperlink" Target="http://spo-center.ru/" TargetMode="External"/><Relationship Id="rId27" Type="http://schemas.openxmlformats.org/officeDocument/2006/relationships/hyperlink" Target="http://spo-center.ru/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LibreOffice/7.0.0.3$Windows_X86_64 LibreOffice_project/8061b3e9204bef6b321a21033174034a5e2ea88e</Application>
  <Pages>8</Pages>
  <Words>3167</Words>
  <Characters>23346</Characters>
  <CharactersWithSpaces>26413</CharactersWithSpaces>
  <Paragraphs>228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2018-10-16T05:43:00Z</dcterms:created>
  <dc:creator>Пользователь Windows</dc:creator>
  <dc:description/>
  <dc:language>ru-RU</dc:language>
  <cp:lastModifiedBy/>
  <cp:lastPrinted>2019-05-13T11:47:01Z</cp:lastPrinted>
  <dcterms:modified xsi:type="dcterms:W3CDTF">2020-08-27T10:44:02Z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